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936"/>
        <w:gridCol w:w="5353"/>
      </w:tblGrid>
      <w:tr w:rsidR="00A27C4D" w:rsidRPr="00B16E2E" w:rsidTr="00EE40EC">
        <w:trPr>
          <w:trHeight w:val="1985"/>
        </w:trPr>
        <w:tc>
          <w:tcPr>
            <w:tcW w:w="3936" w:type="dxa"/>
            <w:hideMark/>
          </w:tcPr>
          <w:p w:rsidR="00A27C4D" w:rsidRPr="00B16E2E" w:rsidRDefault="00A27C4D" w:rsidP="00EE40EC">
            <w:pPr>
              <w:jc w:val="both"/>
              <w:rPr>
                <w:rStyle w:val="fontstyle01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</w:tcPr>
          <w:p w:rsidR="00A27C4D" w:rsidRDefault="00A27C4D" w:rsidP="00A27C4D">
            <w:pPr>
              <w:tabs>
                <w:tab w:val="left" w:pos="142"/>
                <w:tab w:val="left" w:pos="785"/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Разъясняет специалист: </w:t>
            </w:r>
          </w:p>
          <w:p w:rsidR="00A27C4D" w:rsidRPr="00A27C4D" w:rsidRDefault="00A27C4D" w:rsidP="00A27C4D">
            <w:pPr>
              <w:tabs>
                <w:tab w:val="left" w:pos="142"/>
                <w:tab w:val="left" w:pos="785"/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A27C4D">
              <w:rPr>
                <w:b/>
                <w:sz w:val="28"/>
                <w:szCs w:val="28"/>
              </w:rPr>
              <w:t xml:space="preserve">Смена залогодержателя по договору ипотеки в случае наличия в ЕГРН запретов на регистрационные действия </w:t>
            </w:r>
          </w:p>
          <w:p w:rsidR="00A27C4D" w:rsidRPr="00B16E2E" w:rsidRDefault="00A27C4D" w:rsidP="00A27C4D">
            <w:pPr>
              <w:jc w:val="both"/>
              <w:rPr>
                <w:rStyle w:val="fontstyle01"/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363E" w:rsidRPr="00A27C4D" w:rsidRDefault="00E4363E" w:rsidP="00E4363E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>Актуальным вопросом в сфере правоприменительной практики является вопрос принятия регистратором решения о государственной регистрации смены залогодержателя в случае наличие в ЕГР</w:t>
      </w:r>
      <w:r w:rsidR="000165A2" w:rsidRPr="00A27C4D">
        <w:rPr>
          <w:sz w:val="28"/>
          <w:szCs w:val="28"/>
        </w:rPr>
        <w:t>Н</w:t>
      </w:r>
      <w:r w:rsidRPr="00A27C4D">
        <w:rPr>
          <w:sz w:val="28"/>
          <w:szCs w:val="28"/>
        </w:rPr>
        <w:t xml:space="preserve"> запретов на регистрационные действия. </w:t>
      </w:r>
    </w:p>
    <w:p w:rsidR="00E4363E" w:rsidRPr="00A27C4D" w:rsidRDefault="00E4363E" w:rsidP="00E4363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>Позиция Управления Росреестра по Курской области по данному вопросу основывается на  нормах права, а также судебной практике.</w:t>
      </w:r>
    </w:p>
    <w:p w:rsidR="00716C8F" w:rsidRPr="00A27C4D" w:rsidRDefault="00716C8F" w:rsidP="00E4363E">
      <w:pPr>
        <w:ind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 xml:space="preserve">Решением Арбитражного суда Курской области </w:t>
      </w:r>
      <w:r w:rsidR="00E4363E" w:rsidRPr="00A27C4D">
        <w:rPr>
          <w:sz w:val="28"/>
          <w:szCs w:val="28"/>
        </w:rPr>
        <w:t xml:space="preserve">были </w:t>
      </w:r>
      <w:r w:rsidRPr="00A27C4D">
        <w:rPr>
          <w:sz w:val="28"/>
          <w:szCs w:val="28"/>
        </w:rPr>
        <w:t xml:space="preserve">удовлетворены </w:t>
      </w:r>
      <w:proofErr w:type="gramStart"/>
      <w:r w:rsidRPr="00A27C4D">
        <w:rPr>
          <w:sz w:val="28"/>
          <w:szCs w:val="28"/>
        </w:rPr>
        <w:t xml:space="preserve">в полном объеме требования </w:t>
      </w:r>
      <w:r w:rsidR="00E4363E" w:rsidRPr="00A27C4D">
        <w:rPr>
          <w:sz w:val="28"/>
          <w:szCs w:val="28"/>
        </w:rPr>
        <w:t>индивидуального предпринимателя</w:t>
      </w:r>
      <w:r w:rsidRPr="00A27C4D">
        <w:rPr>
          <w:sz w:val="28"/>
          <w:szCs w:val="28"/>
        </w:rPr>
        <w:t xml:space="preserve"> о признании незаконными решений Управления об отказе </w:t>
      </w:r>
      <w:r w:rsidRPr="00A27C4D">
        <w:rPr>
          <w:rStyle w:val="a4"/>
          <w:rFonts w:ascii="Times New Roman" w:hAnsi="Times New Roman"/>
          <w:sz w:val="28"/>
          <w:szCs w:val="28"/>
        </w:rPr>
        <w:t xml:space="preserve">в государственной регистрации </w:t>
      </w:r>
      <w:r w:rsidRPr="00A27C4D">
        <w:rPr>
          <w:sz w:val="28"/>
          <w:szCs w:val="28"/>
        </w:rPr>
        <w:t>внесения изменений в регистрационную запись</w:t>
      </w:r>
      <w:proofErr w:type="gramEnd"/>
      <w:r w:rsidRPr="00A27C4D">
        <w:rPr>
          <w:sz w:val="28"/>
          <w:szCs w:val="28"/>
        </w:rPr>
        <w:t xml:space="preserve"> об ипотеке в связи с заменой залогодержателя в отношении земельного участка и здания.</w:t>
      </w:r>
    </w:p>
    <w:p w:rsidR="00716C8F" w:rsidRPr="00A27C4D" w:rsidRDefault="00716C8F" w:rsidP="00E4363E">
      <w:pPr>
        <w:ind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 xml:space="preserve">На государственную регистрацию были поданы документы о государственной регистрации договора уступки прав (требований) от </w:t>
      </w:r>
      <w:r w:rsidR="00E4363E" w:rsidRPr="00A27C4D">
        <w:rPr>
          <w:sz w:val="28"/>
          <w:szCs w:val="28"/>
        </w:rPr>
        <w:t xml:space="preserve">Банка </w:t>
      </w:r>
      <w:r w:rsidRPr="00A27C4D">
        <w:rPr>
          <w:sz w:val="28"/>
          <w:szCs w:val="28"/>
        </w:rPr>
        <w:t xml:space="preserve">и </w:t>
      </w:r>
      <w:r w:rsidR="00E4363E" w:rsidRPr="00A27C4D">
        <w:rPr>
          <w:sz w:val="28"/>
          <w:szCs w:val="28"/>
        </w:rPr>
        <w:t>физического лица</w:t>
      </w:r>
      <w:r w:rsidRPr="00A27C4D">
        <w:rPr>
          <w:sz w:val="28"/>
          <w:szCs w:val="28"/>
        </w:rPr>
        <w:t xml:space="preserve">. </w:t>
      </w:r>
    </w:p>
    <w:p w:rsidR="00716C8F" w:rsidRPr="00A27C4D" w:rsidRDefault="00716C8F" w:rsidP="00E4363E">
      <w:pPr>
        <w:ind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 xml:space="preserve">В качестве правоустанавливающего документа для государственной регистрации </w:t>
      </w:r>
      <w:r w:rsidR="00E4363E" w:rsidRPr="00A27C4D">
        <w:rPr>
          <w:sz w:val="28"/>
          <w:szCs w:val="28"/>
        </w:rPr>
        <w:t xml:space="preserve">были </w:t>
      </w:r>
      <w:r w:rsidRPr="00A27C4D">
        <w:rPr>
          <w:sz w:val="28"/>
          <w:szCs w:val="28"/>
        </w:rPr>
        <w:t>предоставлен</w:t>
      </w:r>
      <w:r w:rsidR="00E4363E" w:rsidRPr="00A27C4D">
        <w:rPr>
          <w:sz w:val="28"/>
          <w:szCs w:val="28"/>
        </w:rPr>
        <w:t>ы</w:t>
      </w:r>
      <w:r w:rsidRPr="00A27C4D">
        <w:rPr>
          <w:sz w:val="28"/>
          <w:szCs w:val="28"/>
        </w:rPr>
        <w:t xml:space="preserve"> договор уступки прав (требований), вытекающий из Кредитного договора, по которому цедентом выступает </w:t>
      </w:r>
      <w:r w:rsidR="00E4363E" w:rsidRPr="00A27C4D">
        <w:rPr>
          <w:sz w:val="28"/>
          <w:szCs w:val="28"/>
        </w:rPr>
        <w:t>Банк</w:t>
      </w:r>
      <w:r w:rsidRPr="00A27C4D">
        <w:rPr>
          <w:sz w:val="28"/>
          <w:szCs w:val="28"/>
        </w:rPr>
        <w:t xml:space="preserve">, а цессионарием – </w:t>
      </w:r>
      <w:r w:rsidR="00E4363E" w:rsidRPr="00A27C4D">
        <w:rPr>
          <w:sz w:val="28"/>
          <w:szCs w:val="28"/>
        </w:rPr>
        <w:t>физическое лицо</w:t>
      </w:r>
      <w:r w:rsidRPr="00A27C4D">
        <w:rPr>
          <w:sz w:val="28"/>
          <w:szCs w:val="28"/>
        </w:rPr>
        <w:t>.</w:t>
      </w:r>
    </w:p>
    <w:p w:rsidR="00716C8F" w:rsidRPr="00A27C4D" w:rsidRDefault="00716C8F" w:rsidP="00E4363E">
      <w:pPr>
        <w:ind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>Основанием для отказа в государственной регистрации послужило наличие запрета на совершение регистрационных действий в ЕГР</w:t>
      </w:r>
      <w:r w:rsidR="000165A2" w:rsidRPr="00A27C4D">
        <w:rPr>
          <w:sz w:val="28"/>
          <w:szCs w:val="28"/>
        </w:rPr>
        <w:t>Н</w:t>
      </w:r>
      <w:r w:rsidRPr="00A27C4D">
        <w:rPr>
          <w:sz w:val="28"/>
          <w:szCs w:val="28"/>
        </w:rPr>
        <w:t xml:space="preserve"> на земельный участок и здание, внесенных на основании постановлений судебного пристава-исполнителя.</w:t>
      </w:r>
    </w:p>
    <w:p w:rsidR="00E4363E" w:rsidRPr="00A27C4D" w:rsidRDefault="00716C8F" w:rsidP="00E4363E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 xml:space="preserve">Удовлетворяя требования заявителя, суд первой инстанции сделал вывод, что уступка права требования по договору ипотеки не изменяет существующее правовое положение объектов недвижимости. </w:t>
      </w:r>
    </w:p>
    <w:p w:rsidR="00716C8F" w:rsidRPr="00A27C4D" w:rsidRDefault="00716C8F" w:rsidP="00E4363E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 xml:space="preserve">При смене залогодержателя новое обременение не возникает, по смыслу статей 334 и 384 ГК РФ, цессия лишь изменяет субъектный состав участников залогового обязательства на стороне кредитора, не нарушая существующее между ними соотношение взаимных прав и обязанностей. </w:t>
      </w:r>
    </w:p>
    <w:p w:rsidR="00716C8F" w:rsidRPr="00A27C4D" w:rsidRDefault="00716C8F" w:rsidP="00E4363E">
      <w:pPr>
        <w:ind w:right="-5" w:firstLine="709"/>
        <w:jc w:val="both"/>
        <w:rPr>
          <w:sz w:val="28"/>
          <w:szCs w:val="28"/>
        </w:rPr>
      </w:pPr>
      <w:proofErr w:type="gramStart"/>
      <w:r w:rsidRPr="00A27C4D">
        <w:rPr>
          <w:sz w:val="28"/>
          <w:szCs w:val="28"/>
        </w:rPr>
        <w:t xml:space="preserve">Учитывая, что собственник предмета залога не меняется, внесение изменений в регистрационную запись об ипотеке сведений о замене залогодержателя не затрагивает существо установленного судебным приставом-исполнителем запрета, направленного на недопущение отчуждения спорного имущества должником и на его дополнительного обременения. </w:t>
      </w:r>
      <w:proofErr w:type="gramEnd"/>
    </w:p>
    <w:p w:rsidR="00716C8F" w:rsidRPr="00A27C4D" w:rsidRDefault="00716C8F" w:rsidP="00E4363E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>С учетом изложенного, суд пришел к выводу о том, что внесение в ЕГР</w:t>
      </w:r>
      <w:r w:rsidR="000165A2" w:rsidRPr="00A27C4D">
        <w:rPr>
          <w:sz w:val="28"/>
          <w:szCs w:val="28"/>
        </w:rPr>
        <w:t>Н</w:t>
      </w:r>
      <w:r w:rsidRPr="00A27C4D">
        <w:rPr>
          <w:sz w:val="28"/>
          <w:szCs w:val="28"/>
        </w:rPr>
        <w:t xml:space="preserve"> записи об изменении личности залогодержателя не может быть квалифицировано как регистрационное действие по отчуждению либо обременению имущества.</w:t>
      </w:r>
    </w:p>
    <w:p w:rsidR="00716C8F" w:rsidRPr="00A27C4D" w:rsidRDefault="00716C8F" w:rsidP="00E4363E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lastRenderedPageBreak/>
        <w:t xml:space="preserve">Данный вывод согласуется с правовой позицией, указанной в Определении Верховного Суда РФ от 01.09.2016 № 305-КГ16-6316 по делу № А40-72360/2015, Постановлении Арбитражного суда Центрального округа от 14.09.2015 № Ф10-2991/2015 по делу № А14-4152/2014. </w:t>
      </w:r>
    </w:p>
    <w:p w:rsidR="00D428AF" w:rsidRPr="00A27C4D" w:rsidRDefault="000165A2" w:rsidP="00A27C4D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>Таким образом</w:t>
      </w:r>
      <w:r w:rsidR="00716C8F" w:rsidRPr="00A27C4D">
        <w:rPr>
          <w:sz w:val="28"/>
          <w:szCs w:val="28"/>
        </w:rPr>
        <w:t>, наличие в ЕГР</w:t>
      </w:r>
      <w:r w:rsidR="00E4363E" w:rsidRPr="00A27C4D">
        <w:rPr>
          <w:sz w:val="28"/>
          <w:szCs w:val="28"/>
        </w:rPr>
        <w:t>Н</w:t>
      </w:r>
      <w:r w:rsidR="00716C8F" w:rsidRPr="00A27C4D">
        <w:rPr>
          <w:sz w:val="28"/>
          <w:szCs w:val="28"/>
        </w:rPr>
        <w:t xml:space="preserve"> запретов на регистрационные действия </w:t>
      </w:r>
      <w:r w:rsidR="00E4363E" w:rsidRPr="00A27C4D">
        <w:rPr>
          <w:sz w:val="28"/>
          <w:szCs w:val="28"/>
        </w:rPr>
        <w:t>не является препятств</w:t>
      </w:r>
      <w:r w:rsidRPr="00A27C4D">
        <w:rPr>
          <w:sz w:val="28"/>
          <w:szCs w:val="28"/>
        </w:rPr>
        <w:t>ием для</w:t>
      </w:r>
      <w:r w:rsidR="00E4363E" w:rsidRPr="00A27C4D">
        <w:rPr>
          <w:sz w:val="28"/>
          <w:szCs w:val="28"/>
        </w:rPr>
        <w:t xml:space="preserve"> </w:t>
      </w:r>
      <w:r w:rsidR="00716C8F" w:rsidRPr="00A27C4D">
        <w:rPr>
          <w:sz w:val="28"/>
          <w:szCs w:val="28"/>
        </w:rPr>
        <w:t>государственной регистрации смены залогодержателя.</w:t>
      </w:r>
    </w:p>
    <w:p w:rsid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</w:p>
    <w:p w:rsid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</w:p>
    <w:p w:rsidR="00A27C4D" w:rsidRP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  <w:r w:rsidRPr="00A27C4D">
        <w:rPr>
          <w:sz w:val="28"/>
          <w:szCs w:val="28"/>
        </w:rPr>
        <w:t>Ведущий специалист-эксперт</w:t>
      </w:r>
      <w:r>
        <w:rPr>
          <w:sz w:val="28"/>
          <w:szCs w:val="28"/>
        </w:rPr>
        <w:t xml:space="preserve"> </w:t>
      </w:r>
      <w:r w:rsidRPr="00A27C4D">
        <w:rPr>
          <w:sz w:val="28"/>
          <w:szCs w:val="28"/>
        </w:rPr>
        <w:t xml:space="preserve">отдела по контролю (надзору) в сфере </w:t>
      </w:r>
    </w:p>
    <w:p w:rsidR="00A27C4D" w:rsidRP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  <w:proofErr w:type="spellStart"/>
      <w:r w:rsidRPr="00A27C4D">
        <w:rPr>
          <w:sz w:val="28"/>
          <w:szCs w:val="28"/>
        </w:rPr>
        <w:t>саморегулируемых</w:t>
      </w:r>
      <w:proofErr w:type="spellEnd"/>
      <w:r w:rsidRPr="00A27C4D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</w:t>
      </w:r>
      <w:r w:rsidRPr="00A27C4D">
        <w:rPr>
          <w:sz w:val="28"/>
          <w:szCs w:val="28"/>
        </w:rPr>
        <w:t xml:space="preserve">и правового обеспечения </w:t>
      </w:r>
    </w:p>
    <w:p w:rsidR="00A27C4D" w:rsidRP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  <w:r w:rsidRPr="00A27C4D">
        <w:rPr>
          <w:sz w:val="28"/>
          <w:szCs w:val="28"/>
        </w:rPr>
        <w:t>Управления Росреестра по Курской области</w:t>
      </w:r>
    </w:p>
    <w:p w:rsidR="00A27C4D" w:rsidRP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  <w:r w:rsidRPr="00A27C4D">
        <w:rPr>
          <w:rStyle w:val="fontstyle21"/>
          <w:rFonts w:ascii="Times New Roman" w:hAnsi="Times New Roman" w:cs="Times New Roman"/>
          <w:sz w:val="28"/>
          <w:szCs w:val="28"/>
        </w:rPr>
        <w:t>Баркова Людмила Ивановна</w:t>
      </w:r>
    </w:p>
    <w:p w:rsidR="00A27C4D" w:rsidRPr="00E4363E" w:rsidRDefault="00A27C4D" w:rsidP="00A27C4D">
      <w:pPr>
        <w:ind w:right="-5" w:firstLine="709"/>
        <w:jc w:val="both"/>
        <w:rPr>
          <w:sz w:val="26"/>
          <w:szCs w:val="26"/>
        </w:rPr>
      </w:pPr>
    </w:p>
    <w:sectPr w:rsidR="00A27C4D" w:rsidRPr="00E4363E" w:rsidSect="00A2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F2DFC"/>
    <w:multiLevelType w:val="hybridMultilevel"/>
    <w:tmpl w:val="53E4CB36"/>
    <w:lvl w:ilvl="0" w:tplc="0E841BF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6C8F"/>
    <w:rsid w:val="000165A2"/>
    <w:rsid w:val="003D5C2F"/>
    <w:rsid w:val="004D70BF"/>
    <w:rsid w:val="00551478"/>
    <w:rsid w:val="006266A0"/>
    <w:rsid w:val="00716C8F"/>
    <w:rsid w:val="009473D1"/>
    <w:rsid w:val="009A44DD"/>
    <w:rsid w:val="00A27C4D"/>
    <w:rsid w:val="00A73E6A"/>
    <w:rsid w:val="00BC75BB"/>
    <w:rsid w:val="00D428AF"/>
    <w:rsid w:val="00DD0CA4"/>
    <w:rsid w:val="00E07E3F"/>
    <w:rsid w:val="00E4363E"/>
    <w:rsid w:val="00EB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6C8F"/>
    <w:pPr>
      <w:widowControl w:val="0"/>
      <w:shd w:val="clear" w:color="auto" w:fill="FFFFFF"/>
      <w:spacing w:after="240" w:line="298" w:lineRule="exact"/>
      <w:jc w:val="center"/>
    </w:pPr>
    <w:rPr>
      <w:rFonts w:ascii="Calibri" w:eastAsia="Calibri" w:hAnsi="Calibri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16C8F"/>
    <w:rPr>
      <w:rFonts w:ascii="Calibri" w:eastAsia="Calibri" w:hAnsi="Calibri" w:cs="Times New Roman"/>
      <w:sz w:val="26"/>
      <w:szCs w:val="26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A27C4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27C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C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1">
    <w:name w:val="fontstyle21"/>
    <w:basedOn w:val="a0"/>
    <w:rsid w:val="00A27C4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F6466-ADDB-4AF3-B1FC-3B5DD68E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>Росреестр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Людмила Ивановна</dc:creator>
  <cp:lastModifiedBy>1</cp:lastModifiedBy>
  <cp:revision>2</cp:revision>
  <cp:lastPrinted>2017-09-29T06:08:00Z</cp:lastPrinted>
  <dcterms:created xsi:type="dcterms:W3CDTF">2017-10-04T05:27:00Z</dcterms:created>
  <dcterms:modified xsi:type="dcterms:W3CDTF">2017-10-04T05:27:00Z</dcterms:modified>
</cp:coreProperties>
</file>