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EC" w:rsidRPr="00E37F17" w:rsidRDefault="006237EC" w:rsidP="00660ABF">
      <w:pPr>
        <w:autoSpaceDE w:val="0"/>
        <w:autoSpaceDN w:val="0"/>
        <w:adjustRightInd w:val="0"/>
        <w:spacing w:after="0" w:line="240" w:lineRule="auto"/>
        <w:rPr>
          <w:rFonts w:ascii="Bookman Old Style" w:eastAsia="PragmaticaC-Bold" w:hAnsi="Bookman Old Style" w:cs="PragmaticaC-Bold"/>
          <w:b/>
          <w:bCs/>
          <w:sz w:val="28"/>
          <w:szCs w:val="28"/>
        </w:rPr>
      </w:pP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ИЗВЕЩЕНИЕ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-Bold" w:hAnsi="Bookman Old Style" w:cs="PragmaticaC-Bold"/>
          <w:b/>
          <w:bCs/>
          <w:sz w:val="28"/>
          <w:szCs w:val="28"/>
        </w:rPr>
      </w:pP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о проведении общего собрания участников общей долевой собственности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-Bold" w:hAnsi="Bookman Old Style" w:cs="PragmaticaC-Bold"/>
          <w:b/>
          <w:bCs/>
          <w:sz w:val="28"/>
          <w:szCs w:val="28"/>
        </w:rPr>
      </w:pP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на земельный участок из земель сельскохозяйственного назначения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-Bold" w:hAnsi="Bookman Old Style" w:cs="PragmaticaC-Bold"/>
          <w:b/>
          <w:bCs/>
          <w:sz w:val="28"/>
          <w:szCs w:val="28"/>
        </w:rPr>
      </w:pP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с кадастровым номером 46:16:</w:t>
      </w:r>
      <w:r w:rsidR="00660ABF"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160300</w:t>
      </w: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:</w:t>
      </w:r>
      <w:r w:rsidR="00660ABF"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2</w:t>
      </w: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 xml:space="preserve"> из земель сельскохозяйственно-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-Bold" w:hAnsi="Bookman Old Style" w:cs="PragmaticaC-Bold"/>
          <w:b/>
          <w:bCs/>
          <w:sz w:val="28"/>
          <w:szCs w:val="28"/>
        </w:rPr>
      </w:pPr>
      <w:proofErr w:type="spellStart"/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го</w:t>
      </w:r>
      <w:proofErr w:type="spellEnd"/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 xml:space="preserve"> назначения, расположенный по адресу: Курская область, Обоянский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-Bold" w:hAnsi="Bookman Old Style" w:cs="PragmaticaC-Bold"/>
          <w:b/>
          <w:bCs/>
          <w:sz w:val="28"/>
          <w:szCs w:val="28"/>
        </w:rPr>
      </w:pP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 xml:space="preserve">район, </w:t>
      </w:r>
      <w:r w:rsidR="00660ABF"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>Рыбино-Будский</w:t>
      </w:r>
      <w:r w:rsidRPr="00E37F17">
        <w:rPr>
          <w:rFonts w:ascii="Bookman Old Style" w:eastAsia="PragmaticaC-Bold" w:hAnsi="Bookman Old Style" w:cs="PragmaticaC-Bold"/>
          <w:b/>
          <w:bCs/>
          <w:sz w:val="28"/>
          <w:szCs w:val="28"/>
        </w:rPr>
        <w:t xml:space="preserve"> сельсовет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Администрация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Рыбино-Будского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сельсовета Обоянского района Курской области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по предложению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КФХ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</w:t>
      </w:r>
      <w:r w:rsidRPr="00E37F17">
        <w:rPr>
          <w:rFonts w:ascii="Cambria Math" w:eastAsia="PragmaticaC" w:hAnsi="Cambria Math" w:cs="Cambria Math"/>
          <w:sz w:val="28"/>
          <w:szCs w:val="28"/>
        </w:rPr>
        <w:t>≪</w:t>
      </w:r>
      <w:r w:rsidR="00660ABF" w:rsidRPr="00E37F17">
        <w:rPr>
          <w:rFonts w:ascii="Cambria Math" w:eastAsia="PragmaticaC" w:hAnsi="Cambria Math" w:cs="Cambria Math"/>
          <w:sz w:val="28"/>
          <w:szCs w:val="28"/>
        </w:rPr>
        <w:t>Шикарева</w:t>
      </w:r>
      <w:r w:rsidRPr="00E37F17">
        <w:rPr>
          <w:rFonts w:ascii="Cambria Math" w:eastAsia="PragmaticaC" w:hAnsi="Cambria Math" w:cs="Cambria Math"/>
          <w:sz w:val="28"/>
          <w:szCs w:val="28"/>
        </w:rPr>
        <w:t>≫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(ИНН: 461600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2796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>), использующего земельный</w:t>
      </w:r>
    </w:p>
    <w:p w:rsidR="00660ABF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участок с кадастровым номером 46:16: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160300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:2, площадью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1790000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</w:t>
      </w:r>
      <w:proofErr w:type="gramStart"/>
      <w:r w:rsidRPr="00E37F17">
        <w:rPr>
          <w:rFonts w:ascii="Bookman Old Style" w:eastAsia="PragmaticaC" w:hAnsi="Bookman Old Style" w:cs="PragmaticaC"/>
          <w:sz w:val="28"/>
          <w:szCs w:val="28"/>
        </w:rPr>
        <w:t>кв.м</w:t>
      </w:r>
      <w:proofErr w:type="gramEnd"/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,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для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производства сельскохозяйственной продукции, извещает участников общей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долевой собственности на земельный участок из земель сельскохозяйственного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назначения с кадастровым номером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46:16:160300:2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>, расположенный по адресу: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Курская область, Обоянский район,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Рыбино-Будский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сельсовет, о проведении общего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собрания участников общей долевой собственности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0</w:t>
      </w:r>
      <w:r w:rsidR="004638CE" w:rsidRPr="00E37F17">
        <w:rPr>
          <w:rFonts w:ascii="Bookman Old Style" w:eastAsia="PragmaticaC" w:hAnsi="Bookman Old Style" w:cs="PragmaticaC"/>
          <w:sz w:val="28"/>
          <w:szCs w:val="28"/>
        </w:rPr>
        <w:t>7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мая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2021 года в 9 часов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30 минут по адресу: 30626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0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>, Курская область, Обоянский район, с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л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.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Рыбинские Буды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>,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здание Дома культуры.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Время начала регистрации участников долевой собственности - 9 часов 00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минут.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b/>
          <w:bCs/>
          <w:sz w:val="28"/>
          <w:szCs w:val="28"/>
        </w:rPr>
      </w:pPr>
      <w:r w:rsidRPr="00E37F17">
        <w:rPr>
          <w:rFonts w:ascii="Bookman Old Style" w:eastAsia="PragmaticaC" w:hAnsi="Bookman Old Style" w:cs="PragmaticaC"/>
          <w:b/>
          <w:bCs/>
          <w:sz w:val="28"/>
          <w:szCs w:val="28"/>
        </w:rPr>
        <w:t>Повестка дня общего собрания участников: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1. Об определении порядка проведения собрания, порядка подсчета голосов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при принятии решений на общем собрании участников долевой собственности.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2. Об избрании председателя и секретаря общего собрания участников долевой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собственности.</w:t>
      </w:r>
    </w:p>
    <w:p w:rsidR="00660ABF" w:rsidRPr="00E37F17" w:rsidRDefault="006237EC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3.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 xml:space="preserve">О передаче земельного участка с кадастровым номером 46:16:160300:2, </w:t>
      </w:r>
    </w:p>
    <w:p w:rsidR="00660ABF" w:rsidRPr="00E37F17" w:rsidRDefault="00660ABF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площадью 1790000 </w:t>
      </w:r>
      <w:proofErr w:type="gramStart"/>
      <w:r w:rsidRPr="00E37F17">
        <w:rPr>
          <w:rFonts w:ascii="Bookman Old Style" w:eastAsia="PragmaticaC" w:hAnsi="Bookman Old Style" w:cs="PragmaticaC"/>
          <w:sz w:val="28"/>
          <w:szCs w:val="28"/>
        </w:rPr>
        <w:t>кв.м</w:t>
      </w:r>
      <w:proofErr w:type="gramEnd"/>
      <w:r w:rsidRPr="00E37F17">
        <w:rPr>
          <w:rFonts w:ascii="Bookman Old Style" w:eastAsia="PragmaticaC" w:hAnsi="Bookman Old Style" w:cs="PragmaticaC"/>
          <w:sz w:val="28"/>
          <w:szCs w:val="28"/>
        </w:rPr>
        <w:t>, в аренду КФХ «Шикарева».</w:t>
      </w:r>
    </w:p>
    <w:p w:rsidR="00660ABF" w:rsidRPr="00E37F17" w:rsidRDefault="006237EC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lastRenderedPageBreak/>
        <w:t xml:space="preserve">4. 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 xml:space="preserve">Об условиях договора аренды земельного участка с кадастровым номером </w:t>
      </w:r>
    </w:p>
    <w:p w:rsidR="006237EC" w:rsidRPr="00E37F17" w:rsidRDefault="00660ABF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46:16:160300:2, площадью 1790000 кв.м</w:t>
      </w:r>
      <w:r w:rsidR="006237EC" w:rsidRPr="00E37F17">
        <w:rPr>
          <w:rFonts w:ascii="Bookman Old Style" w:eastAsia="PragmaticaC" w:hAnsi="Bookman Old Style" w:cs="PragmaticaC"/>
          <w:sz w:val="28"/>
          <w:szCs w:val="28"/>
        </w:rPr>
        <w:t>.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5. Об избрании лица, уполномоченн</w:t>
      </w:r>
      <w:r w:rsidR="004638CE" w:rsidRPr="00E37F17">
        <w:rPr>
          <w:rFonts w:ascii="Bookman Old Style" w:eastAsia="PragmaticaC" w:hAnsi="Bookman Old Style" w:cs="PragmaticaC"/>
          <w:sz w:val="28"/>
          <w:szCs w:val="28"/>
        </w:rPr>
        <w:t xml:space="preserve">ого от имени участников долевой </w:t>
      </w: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собст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>-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венности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без доверенности действовать при согласовании местоположения границ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и площади земельного участка с кадастровым номером 46:16: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160300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>:2, а также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границ земельных участков, одновременно являющихся границей земельного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участка, находящегося в долевой собственности, при обращении с заявлениями о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проведении государственного кадастрового учета, в том числе об учете изменений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(уточнении местоположения границы и (или) площади) земельного участка, или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государственной регистрации прав на недвижимое имущество в отношении </w:t>
      </w: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зе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>-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мельного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участка, находящегося в долевой собственности, и образуемых из него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земельных участков, подписанию соглашения об изменении долей в праве общей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долевой собственности, а также заключать договоры аренды данного земельного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участка, дополнительные соглашения к договору аренды земельного участка,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предметом которого является земельный участок с кадастровым номером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46:16:</w:t>
      </w:r>
      <w:r w:rsidR="00660ABF" w:rsidRPr="00E37F17">
        <w:rPr>
          <w:rFonts w:ascii="Bookman Old Style" w:eastAsia="PragmaticaC" w:hAnsi="Bookman Old Style" w:cs="PragmaticaC"/>
          <w:sz w:val="28"/>
          <w:szCs w:val="28"/>
        </w:rPr>
        <w:t>160300</w:t>
      </w:r>
      <w:r w:rsidRPr="00E37F17">
        <w:rPr>
          <w:rFonts w:ascii="Bookman Old Style" w:eastAsia="PragmaticaC" w:hAnsi="Bookman Old Style" w:cs="PragmaticaC"/>
          <w:sz w:val="28"/>
          <w:szCs w:val="28"/>
        </w:rPr>
        <w:t>:2, представительство в судах, а также осуществлять иные полномочия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и юридически значимые действия, предусмотренные действующим </w:t>
      </w: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законода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>-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тельством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Российской Федерации, в том числе об объеме и о сроках таких полно-</w:t>
      </w: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proofErr w:type="spellStart"/>
      <w:r w:rsidRPr="00E37F17">
        <w:rPr>
          <w:rFonts w:ascii="Bookman Old Style" w:eastAsia="PragmaticaC" w:hAnsi="Bookman Old Style" w:cs="PragmaticaC"/>
          <w:sz w:val="28"/>
          <w:szCs w:val="28"/>
        </w:rPr>
        <w:t>мочий</w:t>
      </w:r>
      <w:proofErr w:type="spellEnd"/>
      <w:r w:rsidRPr="00E37F17">
        <w:rPr>
          <w:rFonts w:ascii="Bookman Old Style" w:eastAsia="PragmaticaC" w:hAnsi="Bookman Old Style" w:cs="PragmaticaC"/>
          <w:sz w:val="28"/>
          <w:szCs w:val="28"/>
        </w:rPr>
        <w:t>.</w:t>
      </w:r>
    </w:p>
    <w:p w:rsidR="00660ABF" w:rsidRPr="00E37F17" w:rsidRDefault="00660ABF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Для регистрации в качестве участника собрания необходимо иметь при себе документ, </w:t>
      </w:r>
    </w:p>
    <w:p w:rsidR="00660ABF" w:rsidRPr="00E37F17" w:rsidRDefault="00660ABF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подтверждающий право собственности на долю в праве общей долевой собственности, </w:t>
      </w:r>
    </w:p>
    <w:p w:rsidR="00660ABF" w:rsidRPr="00E37F17" w:rsidRDefault="00660ABF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паспорт или доверенность на участие в собрании, оформленн</w:t>
      </w:r>
      <w:r w:rsidR="00A40251" w:rsidRPr="00E37F17">
        <w:rPr>
          <w:rFonts w:ascii="Bookman Old Style" w:eastAsia="PragmaticaC" w:hAnsi="Bookman Old Style" w:cs="PragmaticaC"/>
          <w:sz w:val="28"/>
          <w:szCs w:val="28"/>
        </w:rPr>
        <w:t xml:space="preserve">ую надлежащим образом, </w:t>
      </w:r>
    </w:p>
    <w:p w:rsidR="00A40251" w:rsidRPr="00E37F17" w:rsidRDefault="00A40251" w:rsidP="00A40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если интересы собственника представляет доверенное лицо.</w:t>
      </w:r>
    </w:p>
    <w:p w:rsidR="00A40251" w:rsidRPr="00E37F17" w:rsidRDefault="00A40251" w:rsidP="00A40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lastRenderedPageBreak/>
        <w:t xml:space="preserve">Ознакомиться с документами по вопросам, вынесенным на обсуждение общего собрания, </w:t>
      </w:r>
    </w:p>
    <w:p w:rsidR="00A40251" w:rsidRPr="00E37F17" w:rsidRDefault="00A40251" w:rsidP="00A40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можно в течение 40 дней с даты публикации данного извещения по адресу: </w:t>
      </w:r>
    </w:p>
    <w:p w:rsidR="00A40251" w:rsidRPr="00E37F17" w:rsidRDefault="00A40251" w:rsidP="00A40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>306260, Курская область, Обоянский район, сл. Рыбинские Буды, ул. Новоселовка д. 22</w:t>
      </w:r>
    </w:p>
    <w:p w:rsidR="00A40251" w:rsidRPr="00E37F17" w:rsidRDefault="00A40251" w:rsidP="00A40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r w:rsidRPr="00E37F17">
        <w:rPr>
          <w:rFonts w:ascii="Bookman Old Style" w:eastAsia="PragmaticaC" w:hAnsi="Bookman Old Style" w:cs="PragmaticaC"/>
          <w:sz w:val="28"/>
          <w:szCs w:val="28"/>
        </w:rPr>
        <w:t xml:space="preserve"> в рабочие дни с 09.00 до 18.00 часов, тел.: 8-960-674-61-63.</w:t>
      </w:r>
    </w:p>
    <w:p w:rsidR="00A40251" w:rsidRPr="00E37F17" w:rsidRDefault="00A40251" w:rsidP="00660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</w:p>
    <w:p w:rsidR="006237EC" w:rsidRPr="00E37F17" w:rsidRDefault="006237EC" w:rsidP="006237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PragmaticaC" w:hAnsi="Bookman Old Style" w:cs="PragmaticaC"/>
          <w:sz w:val="28"/>
          <w:szCs w:val="28"/>
        </w:rPr>
      </w:pPr>
      <w:bookmarkStart w:id="0" w:name="_GoBack"/>
      <w:bookmarkEnd w:id="0"/>
    </w:p>
    <w:sectPr w:rsidR="006237EC" w:rsidRPr="00E3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EC"/>
    <w:rsid w:val="004638CE"/>
    <w:rsid w:val="006237EC"/>
    <w:rsid w:val="00660ABF"/>
    <w:rsid w:val="00A40251"/>
    <w:rsid w:val="00A4491B"/>
    <w:rsid w:val="00E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D6CE-06EE-48EA-9D85-6D54010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Немченко</dc:creator>
  <cp:keywords/>
  <dc:description/>
  <cp:lastModifiedBy>User</cp:lastModifiedBy>
  <cp:revision>2</cp:revision>
  <dcterms:created xsi:type="dcterms:W3CDTF">2021-03-24T12:24:00Z</dcterms:created>
  <dcterms:modified xsi:type="dcterms:W3CDTF">2021-03-24T12:24:00Z</dcterms:modified>
</cp:coreProperties>
</file>